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rPr>
          <w:rFonts w:hint="eastAsia" w:eastAsia="仿宋_GB2312"/>
          <w:sz w:val="32"/>
          <w:szCs w:val="32"/>
        </w:rPr>
      </w:pPr>
      <w:r>
        <w:rPr>
          <w:rFonts w:hint="eastAsia" w:ascii="黑体" w:eastAsia="黑体"/>
          <w:snapToGrid w:val="0"/>
          <w:kern w:val="0"/>
          <w:sz w:val="32"/>
          <w:szCs w:val="32"/>
        </w:rPr>
        <w:t>附件2</w:t>
      </w:r>
    </w:p>
    <w:p>
      <w:pPr>
        <w:adjustRightInd w:val="0"/>
        <w:spacing w:after="297" w:afterLines="50"/>
        <w:jc w:val="center"/>
        <w:rPr>
          <w:rFonts w:hint="eastAsia" w:ascii="宋体" w:hAnsi="宋体"/>
          <w:b/>
          <w:sz w:val="36"/>
          <w:szCs w:val="36"/>
        </w:rPr>
      </w:pPr>
      <w:bookmarkStart w:id="0" w:name="_GoBack"/>
      <w:r>
        <w:rPr>
          <w:rFonts w:hint="eastAsia" w:ascii="宋体" w:hAnsi="宋体"/>
          <w:b/>
          <w:sz w:val="36"/>
          <w:szCs w:val="36"/>
        </w:rPr>
        <w:t>2019年报考定向培养士官体检医院、地点及咨询电话</w:t>
      </w:r>
      <w:bookmarkEnd w:id="0"/>
    </w:p>
    <w:tbl>
      <w:tblPr>
        <w:tblStyle w:val="6"/>
        <w:tblW w:w="131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6"/>
        <w:gridCol w:w="5025"/>
        <w:gridCol w:w="3819"/>
        <w:gridCol w:w="2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16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b/>
                <w:sz w:val="32"/>
                <w:szCs w:val="32"/>
              </w:rPr>
            </w:pPr>
            <w:r>
              <w:rPr>
                <w:rFonts w:eastAsia="仿宋_GB2312"/>
                <w:b/>
                <w:sz w:val="32"/>
                <w:szCs w:val="32"/>
              </w:rPr>
              <w:t>单位</w:t>
            </w:r>
          </w:p>
        </w:tc>
        <w:tc>
          <w:tcPr>
            <w:tcW w:w="5025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b/>
                <w:sz w:val="32"/>
                <w:szCs w:val="32"/>
              </w:rPr>
            </w:pPr>
            <w:r>
              <w:rPr>
                <w:rFonts w:eastAsia="仿宋_GB2312"/>
                <w:b/>
                <w:sz w:val="32"/>
                <w:szCs w:val="32"/>
              </w:rPr>
              <w:t>医  院</w:t>
            </w:r>
          </w:p>
        </w:tc>
        <w:tc>
          <w:tcPr>
            <w:tcW w:w="3819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b/>
                <w:sz w:val="32"/>
                <w:szCs w:val="32"/>
              </w:rPr>
            </w:pPr>
            <w:r>
              <w:rPr>
                <w:rFonts w:eastAsia="仿宋_GB2312"/>
                <w:b/>
                <w:sz w:val="32"/>
                <w:szCs w:val="32"/>
              </w:rPr>
              <w:t>地  点</w:t>
            </w:r>
          </w:p>
        </w:tc>
        <w:tc>
          <w:tcPr>
            <w:tcW w:w="2613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b/>
                <w:sz w:val="32"/>
                <w:szCs w:val="32"/>
              </w:rPr>
            </w:pPr>
            <w:r>
              <w:rPr>
                <w:rFonts w:eastAsia="仿宋_GB2312"/>
                <w:b/>
                <w:sz w:val="32"/>
                <w:szCs w:val="32"/>
              </w:rPr>
              <w:t>咨询电话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16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西安</w:t>
            </w:r>
          </w:p>
        </w:tc>
        <w:tc>
          <w:tcPr>
            <w:tcW w:w="5025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中铁集团西安中心医院</w:t>
            </w:r>
          </w:p>
        </w:tc>
        <w:tc>
          <w:tcPr>
            <w:tcW w:w="3819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西安市南二环东段319号</w:t>
            </w:r>
          </w:p>
        </w:tc>
        <w:tc>
          <w:tcPr>
            <w:tcW w:w="2613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029—84725022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16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铜川</w:t>
            </w:r>
          </w:p>
        </w:tc>
        <w:tc>
          <w:tcPr>
            <w:tcW w:w="5025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铜川市人民医院</w:t>
            </w:r>
          </w:p>
        </w:tc>
        <w:tc>
          <w:tcPr>
            <w:tcW w:w="3819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铜川市王益区大同桥</w:t>
            </w:r>
          </w:p>
        </w:tc>
        <w:tc>
          <w:tcPr>
            <w:tcW w:w="2613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0919—2584022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16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宝鸡</w:t>
            </w:r>
          </w:p>
        </w:tc>
        <w:tc>
          <w:tcPr>
            <w:tcW w:w="5025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hint="eastAsia" w:eastAsia="仿宋_GB2312"/>
                <w:sz w:val="28"/>
                <w:szCs w:val="28"/>
              </w:rPr>
              <w:t>解放军987医院</w:t>
            </w:r>
          </w:p>
        </w:tc>
        <w:tc>
          <w:tcPr>
            <w:tcW w:w="3819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宝鸡市</w:t>
            </w:r>
            <w:r>
              <w:rPr>
                <w:rFonts w:hint="eastAsia" w:eastAsia="仿宋_GB2312"/>
                <w:sz w:val="28"/>
                <w:szCs w:val="28"/>
              </w:rPr>
              <w:t>金台区东风路45号</w:t>
            </w:r>
          </w:p>
        </w:tc>
        <w:tc>
          <w:tcPr>
            <w:tcW w:w="2613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0917—895</w:t>
            </w:r>
            <w:r>
              <w:rPr>
                <w:rFonts w:hint="eastAsia" w:eastAsia="仿宋_GB2312"/>
                <w:sz w:val="28"/>
                <w:szCs w:val="28"/>
              </w:rPr>
              <w:t>7070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16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咸阳（杨凌）</w:t>
            </w:r>
          </w:p>
        </w:tc>
        <w:tc>
          <w:tcPr>
            <w:tcW w:w="5025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咸阳市中心医院体检中心</w:t>
            </w:r>
          </w:p>
        </w:tc>
        <w:tc>
          <w:tcPr>
            <w:tcW w:w="3819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咸阳市</w:t>
            </w:r>
            <w:r>
              <w:rPr>
                <w:rFonts w:hint="eastAsia" w:eastAsia="仿宋_GB2312"/>
                <w:sz w:val="28"/>
                <w:szCs w:val="28"/>
              </w:rPr>
              <w:t>秦都区经电路中段</w:t>
            </w:r>
          </w:p>
        </w:tc>
        <w:tc>
          <w:tcPr>
            <w:tcW w:w="2613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029—3</w:t>
            </w:r>
            <w:r>
              <w:rPr>
                <w:rFonts w:hint="eastAsia" w:eastAsia="仿宋_GB2312"/>
                <w:sz w:val="28"/>
                <w:szCs w:val="28"/>
              </w:rPr>
              <w:t>3347100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16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渭南</w:t>
            </w:r>
          </w:p>
        </w:tc>
        <w:tc>
          <w:tcPr>
            <w:tcW w:w="5025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渭南市中心医院</w:t>
            </w:r>
          </w:p>
        </w:tc>
        <w:tc>
          <w:tcPr>
            <w:tcW w:w="3819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渭南市临渭区胜利大街西段</w:t>
            </w:r>
          </w:p>
        </w:tc>
        <w:tc>
          <w:tcPr>
            <w:tcW w:w="2613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0913—2970023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16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榆林</w:t>
            </w:r>
          </w:p>
        </w:tc>
        <w:tc>
          <w:tcPr>
            <w:tcW w:w="5025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榆林市中医院北方医院体检中心</w:t>
            </w:r>
          </w:p>
        </w:tc>
        <w:tc>
          <w:tcPr>
            <w:tcW w:w="3819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榆林市榆阳区上郡南路</w:t>
            </w:r>
          </w:p>
        </w:tc>
        <w:tc>
          <w:tcPr>
            <w:tcW w:w="2613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0912—3489022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16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延安</w:t>
            </w:r>
          </w:p>
        </w:tc>
        <w:tc>
          <w:tcPr>
            <w:tcW w:w="5025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延安市人民医院</w:t>
            </w:r>
          </w:p>
        </w:tc>
        <w:tc>
          <w:tcPr>
            <w:tcW w:w="3819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延安市宝塔区七里铺大街</w:t>
            </w:r>
          </w:p>
        </w:tc>
        <w:tc>
          <w:tcPr>
            <w:tcW w:w="2613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0911—2816022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16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汉中</w:t>
            </w:r>
          </w:p>
        </w:tc>
        <w:tc>
          <w:tcPr>
            <w:tcW w:w="5025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汉中3201医院</w:t>
            </w:r>
          </w:p>
        </w:tc>
        <w:tc>
          <w:tcPr>
            <w:tcW w:w="3819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汉中市天汉大道783号</w:t>
            </w:r>
          </w:p>
        </w:tc>
        <w:tc>
          <w:tcPr>
            <w:tcW w:w="2613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0916—2666023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16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安康</w:t>
            </w:r>
          </w:p>
        </w:tc>
        <w:tc>
          <w:tcPr>
            <w:tcW w:w="5025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安康市中心医院</w:t>
            </w:r>
          </w:p>
        </w:tc>
        <w:tc>
          <w:tcPr>
            <w:tcW w:w="3819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安康市汉滨区金州路85号</w:t>
            </w:r>
          </w:p>
        </w:tc>
        <w:tc>
          <w:tcPr>
            <w:tcW w:w="2613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0915—3649022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16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商洛</w:t>
            </w:r>
          </w:p>
        </w:tc>
        <w:tc>
          <w:tcPr>
            <w:tcW w:w="5025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商洛市</w:t>
            </w:r>
            <w:r>
              <w:rPr>
                <w:rFonts w:hint="eastAsia" w:eastAsia="仿宋_GB2312"/>
                <w:sz w:val="28"/>
                <w:szCs w:val="28"/>
              </w:rPr>
              <w:t>中心医院</w:t>
            </w:r>
          </w:p>
        </w:tc>
        <w:tc>
          <w:tcPr>
            <w:tcW w:w="3819" w:type="dxa"/>
            <w:noWrap w:val="0"/>
            <w:vAlign w:val="top"/>
          </w:tcPr>
          <w:p>
            <w:pPr>
              <w:adjustRightInd w:val="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商洛市</w:t>
            </w:r>
            <w:r>
              <w:rPr>
                <w:rFonts w:hint="eastAsia" w:eastAsia="仿宋_GB2312"/>
                <w:sz w:val="28"/>
                <w:szCs w:val="28"/>
              </w:rPr>
              <w:t>北新街148号</w:t>
            </w:r>
          </w:p>
        </w:tc>
        <w:tc>
          <w:tcPr>
            <w:tcW w:w="2613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0914—2989020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16" w:type="dxa"/>
            <w:noWrap w:val="0"/>
            <w:vAlign w:val="top"/>
          </w:tcPr>
          <w:p>
            <w:pPr>
              <w:adjustRightInd w:val="0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说明</w:t>
            </w:r>
          </w:p>
        </w:tc>
        <w:tc>
          <w:tcPr>
            <w:tcW w:w="11457" w:type="dxa"/>
            <w:gridSpan w:val="3"/>
            <w:noWrap w:val="0"/>
            <w:vAlign w:val="top"/>
          </w:tcPr>
          <w:p>
            <w:pPr>
              <w:adjustRightInd w:val="0"/>
              <w:jc w:val="lef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各市体检、面试的具体时间由市级征兵办公室负责通知考生。</w:t>
            </w:r>
          </w:p>
        </w:tc>
      </w:tr>
    </w:tbl>
    <w:p>
      <w:pPr>
        <w:widowControl/>
        <w:jc w:val="left"/>
        <w:rPr>
          <w:rFonts w:hint="eastAsia" w:ascii="黑体" w:eastAsia="黑体"/>
          <w:snapToGrid w:val="0"/>
          <w:kern w:val="0"/>
          <w:sz w:val="32"/>
          <w:szCs w:val="32"/>
        </w:rPr>
        <w:sectPr>
          <w:headerReference r:id="rId3" w:type="default"/>
          <w:footerReference r:id="rId4" w:type="default"/>
          <w:pgSz w:w="16838" w:h="11906" w:orient="landscape"/>
          <w:pgMar w:top="1588" w:right="1928" w:bottom="1474" w:left="1814" w:header="851" w:footer="1134" w:gutter="0"/>
          <w:cols w:space="720" w:num="1"/>
          <w:docGrid w:type="lines" w:linePitch="595" w:charSpace="-1844"/>
        </w:sectPr>
      </w:pPr>
    </w:p>
    <w:p/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rPr>
          <w:rFonts w:hint="eastAsia" w:eastAsia="仿宋_GB2312"/>
          <w:sz w:val="32"/>
          <w:szCs w:val="32"/>
        </w:rPr>
      </w:pPr>
    </w:p>
    <w:p>
      <w:pPr>
        <w:adjustRightInd w:val="0"/>
        <w:rPr>
          <w:rFonts w:hint="eastAsia" w:ascii="仿宋_GB2312" w:eastAsia="仿宋_GB2312"/>
          <w:sz w:val="32"/>
          <w:szCs w:val="32"/>
        </w:rPr>
      </w:pPr>
    </w:p>
    <w:p/>
    <w:sectPr>
      <w:pgSz w:w="11906" w:h="16838"/>
      <w:pgMar w:top="1928" w:right="1474" w:bottom="1814" w:left="1588" w:header="851" w:footer="1418" w:gutter="0"/>
      <w:cols w:space="720" w:num="1"/>
      <w:docGrid w:type="linesAndChars" w:linePitch="595" w:charSpace="-184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rPr>
        <w:rStyle w:val="10"/>
        <w:rFonts w:hint="eastAsia"/>
        <w:sz w:val="28"/>
        <w:szCs w:val="28"/>
      </w:rPr>
    </w:pPr>
    <w:r>
      <w:rPr>
        <w:rStyle w:val="10"/>
        <w:rFonts w:hint="eastAsia"/>
        <w:sz w:val="28"/>
        <w:szCs w:val="28"/>
      </w:rPr>
      <w:t>—</w:t>
    </w:r>
    <w:r>
      <w:rPr>
        <w:rStyle w:val="10"/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PAGE  </w:instrText>
    </w:r>
    <w:r>
      <w:rPr>
        <w:rStyle w:val="10"/>
        <w:sz w:val="28"/>
        <w:szCs w:val="28"/>
      </w:rPr>
      <w:fldChar w:fldCharType="separate"/>
    </w:r>
    <w:r>
      <w:rPr>
        <w:rStyle w:val="10"/>
        <w:sz w:val="28"/>
        <w:szCs w:val="28"/>
      </w:rPr>
      <w:t>14</w:t>
    </w:r>
    <w:r>
      <w:rPr>
        <w:rStyle w:val="10"/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>—</w:t>
    </w:r>
  </w:p>
  <w:p>
    <w:pPr>
      <w:pStyle w:val="4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F40CB8"/>
    <w:rsid w:val="56F40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line="600" w:lineRule="exact"/>
    </w:pPr>
    <w:rPr>
      <w:rFonts w:eastAsia="黑体"/>
      <w:sz w:val="32"/>
    </w:rPr>
  </w:style>
  <w:style w:type="paragraph" w:styleId="3">
    <w:name w:val="Balloon Text"/>
    <w:basedOn w:val="1"/>
    <w:semiHidden/>
    <w:uiPriority w:val="0"/>
    <w:rPr>
      <w:sz w:val="18"/>
      <w:szCs w:val="18"/>
    </w:rPr>
  </w:style>
  <w:style w:type="paragraph" w:styleId="4">
    <w:name w:val="footer"/>
    <w:basedOn w:val="1"/>
    <w:link w:val="13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9">
    <w:name w:val="Strong"/>
    <w:qFormat/>
    <w:uiPriority w:val="0"/>
    <w:rPr>
      <w:rFonts w:ascii="Times New Roman" w:hAnsi="Times New Roman" w:eastAsia="宋体" w:cs="Times New Roman"/>
      <w:b/>
      <w:bCs/>
    </w:rPr>
  </w:style>
  <w:style w:type="character" w:styleId="10">
    <w:name w:val="page number"/>
    <w:basedOn w:val="8"/>
    <w:uiPriority w:val="0"/>
    <w:rPr>
      <w:rFonts w:ascii="Times New Roman" w:hAnsi="Times New Roman" w:eastAsia="宋体" w:cs="Times New Roman"/>
    </w:rPr>
  </w:style>
  <w:style w:type="character" w:styleId="11">
    <w:name w:val="Hyperlink"/>
    <w:uiPriority w:val="0"/>
    <w:rPr>
      <w:rFonts w:ascii="Times New Roman" w:hAnsi="Times New Roman" w:eastAsia="宋体" w:cs="Times New Roman"/>
      <w:color w:val="0000FF"/>
      <w:u w:val="single"/>
    </w:rPr>
  </w:style>
  <w:style w:type="character" w:customStyle="1" w:styleId="12">
    <w:name w:val=" Char Char1"/>
    <w:link w:val="5"/>
    <w:uiPriority w:val="0"/>
    <w:rPr>
      <w:rFonts w:asciiTheme="minorHAnsi" w:hAnsiTheme="minorHAnsi" w:eastAsiaTheme="minorEastAsia" w:cstheme="minorBidi"/>
      <w:sz w:val="18"/>
      <w:szCs w:val="18"/>
    </w:rPr>
  </w:style>
  <w:style w:type="character" w:customStyle="1" w:styleId="13">
    <w:name w:val=" Char Char"/>
    <w:link w:val="4"/>
    <w:uiPriority w:val="0"/>
    <w:rPr>
      <w:rFonts w:asciiTheme="minorHAnsi" w:hAnsiTheme="minorHAnsi" w:eastAsiaTheme="minorEastAsia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Office_11.1.0.8567_F1E327BC-269C-435d-A152-05C5408002CA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2019-06-24T00:57:00Z</dcterms:created>
  <dc:creator>dd</dc:creator>
  <cp:lastModifiedBy>dd</cp:lastModifiedBy>
  <dcterms:modified xsi:type="dcterms:W3CDTF">2019-06-24T01:02:59Z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2052-11.1.0.8567</vt:lpwstr>
  </property>
</Properties>
</file>